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197F" w14:textId="32FC40DF" w:rsidR="002778EE" w:rsidRPr="005114B5" w:rsidRDefault="0048259C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 w:rsidRPr="005114B5">
        <w:rPr>
          <w:rFonts w:ascii="方正小标宋简体" w:eastAsia="方正小标宋简体" w:hint="eastAsia"/>
          <w:color w:val="000000" w:themeColor="text1"/>
          <w:sz w:val="28"/>
          <w:szCs w:val="28"/>
        </w:rPr>
        <w:t>附表</w:t>
      </w:r>
      <w:r w:rsidRPr="005114B5">
        <w:rPr>
          <w:rFonts w:ascii="方正小标宋简体" w:eastAsia="方正小标宋简体"/>
          <w:color w:val="000000" w:themeColor="text1"/>
          <w:sz w:val="28"/>
          <w:szCs w:val="28"/>
        </w:rPr>
        <w:t>1</w:t>
      </w:r>
      <w:r w:rsidRPr="005114B5">
        <w:rPr>
          <w:rFonts w:ascii="方正小标宋简体" w:eastAsia="方正小标宋简体" w:hint="eastAsia"/>
          <w:color w:val="000000" w:themeColor="text1"/>
          <w:sz w:val="28"/>
          <w:szCs w:val="28"/>
        </w:rPr>
        <w:t>：“顺德善食”优秀项目评选标准</w:t>
      </w:r>
    </w:p>
    <w:p w14:paraId="5FF6DE8C" w14:textId="77777777" w:rsidR="002778EE" w:rsidRPr="005114B5" w:rsidRDefault="0048259C">
      <w:pPr>
        <w:rPr>
          <w:color w:val="000000" w:themeColor="text1"/>
        </w:rPr>
      </w:pPr>
      <w:r w:rsidRPr="005114B5">
        <w:rPr>
          <w:rFonts w:hint="eastAsia"/>
          <w:color w:val="000000" w:themeColor="text1"/>
        </w:rPr>
        <w:t>项目编号：</w:t>
      </w:r>
      <w:r w:rsidRPr="005114B5">
        <w:rPr>
          <w:rFonts w:hint="eastAsia"/>
          <w:color w:val="000000" w:themeColor="text1"/>
        </w:rPr>
        <w:t xml:space="preserve"> </w:t>
      </w:r>
      <w:r w:rsidRPr="005114B5">
        <w:rPr>
          <w:color w:val="000000" w:themeColor="text1"/>
        </w:rPr>
        <w:t xml:space="preserve">                              </w:t>
      </w:r>
      <w:r w:rsidRPr="005114B5">
        <w:rPr>
          <w:rFonts w:hint="eastAsia"/>
          <w:color w:val="000000" w:themeColor="text1"/>
        </w:rPr>
        <w:t>项目名称：</w:t>
      </w:r>
      <w:r w:rsidRPr="005114B5">
        <w:rPr>
          <w:color w:val="000000" w:themeColor="text1"/>
        </w:rPr>
        <w:t xml:space="preserve"> </w:t>
      </w:r>
    </w:p>
    <w:p w14:paraId="1CC490A8" w14:textId="77777777" w:rsidR="002778EE" w:rsidRPr="005114B5" w:rsidRDefault="0048259C">
      <w:pPr>
        <w:rPr>
          <w:color w:val="000000" w:themeColor="text1"/>
        </w:rPr>
      </w:pPr>
      <w:r w:rsidRPr="005114B5">
        <w:rPr>
          <w:rFonts w:hint="eastAsia"/>
          <w:color w:val="000000" w:themeColor="text1"/>
        </w:rPr>
        <w:t>执行机构：</w:t>
      </w:r>
      <w:r w:rsidRPr="005114B5">
        <w:rPr>
          <w:color w:val="000000" w:themeColor="text1"/>
        </w:rPr>
        <w:t xml:space="preserve">   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909"/>
        <w:gridCol w:w="978"/>
        <w:gridCol w:w="5651"/>
        <w:gridCol w:w="686"/>
        <w:gridCol w:w="336"/>
        <w:gridCol w:w="336"/>
        <w:gridCol w:w="336"/>
      </w:tblGrid>
      <w:tr w:rsidR="005114B5" w:rsidRPr="005114B5" w14:paraId="5D570675" w14:textId="77777777">
        <w:trPr>
          <w:trHeight w:val="567"/>
          <w:tblHeader/>
          <w:jc w:val="center"/>
        </w:trPr>
        <w:tc>
          <w:tcPr>
            <w:tcW w:w="543" w:type="dxa"/>
            <w:vAlign w:val="center"/>
          </w:tcPr>
          <w:p w14:paraId="3BEE30CF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09" w:type="dxa"/>
            <w:vAlign w:val="center"/>
          </w:tcPr>
          <w:p w14:paraId="3BD33C62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标准</w:t>
            </w:r>
          </w:p>
        </w:tc>
        <w:tc>
          <w:tcPr>
            <w:tcW w:w="978" w:type="dxa"/>
            <w:vAlign w:val="center"/>
          </w:tcPr>
          <w:p w14:paraId="31C04482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明细</w:t>
            </w:r>
          </w:p>
          <w:p w14:paraId="3810FEF3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指标</w:t>
            </w:r>
          </w:p>
        </w:tc>
        <w:tc>
          <w:tcPr>
            <w:tcW w:w="5651" w:type="dxa"/>
            <w:vAlign w:val="center"/>
          </w:tcPr>
          <w:p w14:paraId="7F11944E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建议考察要点</w:t>
            </w:r>
          </w:p>
        </w:tc>
        <w:tc>
          <w:tcPr>
            <w:tcW w:w="686" w:type="dxa"/>
            <w:vAlign w:val="center"/>
          </w:tcPr>
          <w:p w14:paraId="607360FB" w14:textId="77777777" w:rsidR="002778EE" w:rsidRPr="005114B5" w:rsidRDefault="0048259C">
            <w:pPr>
              <w:spacing w:line="288" w:lineRule="auto"/>
              <w:jc w:val="center"/>
              <w:rPr>
                <w:rFonts w:ascii="黑体" w:eastAsia="黑体" w:hAnsi="黑体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黑体" w:eastAsia="黑体" w:hAnsi="黑体" w:cs="仿宋" w:hint="eastAsia"/>
                <w:bCs/>
                <w:color w:val="000000" w:themeColor="text1"/>
                <w:sz w:val="24"/>
                <w:szCs w:val="24"/>
              </w:rPr>
              <w:t>分数</w:t>
            </w:r>
          </w:p>
        </w:tc>
        <w:tc>
          <w:tcPr>
            <w:tcW w:w="336" w:type="dxa"/>
            <w:vAlign w:val="center"/>
          </w:tcPr>
          <w:p w14:paraId="455C65B5" w14:textId="77777777" w:rsidR="002778EE" w:rsidRPr="005114B5" w:rsidRDefault="0048259C">
            <w:pPr>
              <w:spacing w:line="288" w:lineRule="auto"/>
              <w:rPr>
                <w:rFonts w:ascii="黑体" w:eastAsia="黑体" w:hAnsi="黑体" w:cs="仿宋"/>
                <w:b/>
                <w:color w:val="000000" w:themeColor="text1"/>
                <w:sz w:val="16"/>
                <w:szCs w:val="16"/>
              </w:rPr>
            </w:pPr>
            <w:r w:rsidRPr="005114B5">
              <w:rPr>
                <w:rFonts w:ascii="黑体" w:eastAsia="黑体" w:hAnsi="黑体" w:cs="仿宋" w:hint="eastAsia"/>
                <w:b/>
                <w:color w:val="000000" w:themeColor="text1"/>
                <w:sz w:val="16"/>
                <w:szCs w:val="16"/>
              </w:rPr>
              <w:t>符合</w:t>
            </w:r>
          </w:p>
        </w:tc>
        <w:tc>
          <w:tcPr>
            <w:tcW w:w="336" w:type="dxa"/>
            <w:vAlign w:val="center"/>
          </w:tcPr>
          <w:p w14:paraId="04B6B982" w14:textId="77777777" w:rsidR="002778EE" w:rsidRPr="005114B5" w:rsidRDefault="0048259C">
            <w:pPr>
              <w:spacing w:line="288" w:lineRule="auto"/>
              <w:rPr>
                <w:rFonts w:ascii="黑体" w:eastAsia="黑体" w:hAnsi="黑体" w:cs="仿宋"/>
                <w:b/>
                <w:color w:val="000000" w:themeColor="text1"/>
                <w:sz w:val="16"/>
                <w:szCs w:val="16"/>
              </w:rPr>
            </w:pPr>
            <w:r w:rsidRPr="005114B5">
              <w:rPr>
                <w:rFonts w:ascii="黑体" w:eastAsia="黑体" w:hAnsi="黑体" w:cs="仿宋" w:hint="eastAsia"/>
                <w:b/>
                <w:color w:val="000000" w:themeColor="text1"/>
                <w:sz w:val="16"/>
                <w:szCs w:val="16"/>
              </w:rPr>
              <w:t>一般</w:t>
            </w:r>
          </w:p>
        </w:tc>
        <w:tc>
          <w:tcPr>
            <w:tcW w:w="336" w:type="dxa"/>
            <w:vAlign w:val="center"/>
          </w:tcPr>
          <w:p w14:paraId="70F76127" w14:textId="77777777" w:rsidR="002778EE" w:rsidRPr="005114B5" w:rsidRDefault="0048259C">
            <w:pPr>
              <w:spacing w:line="288" w:lineRule="auto"/>
              <w:rPr>
                <w:rFonts w:ascii="黑体" w:eastAsia="黑体" w:hAnsi="黑体" w:cs="仿宋"/>
                <w:b/>
                <w:color w:val="000000" w:themeColor="text1"/>
                <w:sz w:val="16"/>
                <w:szCs w:val="16"/>
              </w:rPr>
            </w:pPr>
            <w:r w:rsidRPr="005114B5">
              <w:rPr>
                <w:rFonts w:ascii="黑体" w:eastAsia="黑体" w:hAnsi="黑体" w:cs="仿宋" w:hint="eastAsia"/>
                <w:b/>
                <w:color w:val="000000" w:themeColor="text1"/>
                <w:sz w:val="16"/>
                <w:szCs w:val="16"/>
              </w:rPr>
              <w:t>不符合</w:t>
            </w:r>
          </w:p>
        </w:tc>
      </w:tr>
      <w:tr w:rsidR="005114B5" w:rsidRPr="005114B5" w14:paraId="77E6BA6C" w14:textId="77777777">
        <w:trPr>
          <w:trHeight w:val="567"/>
          <w:jc w:val="center"/>
        </w:trPr>
        <w:tc>
          <w:tcPr>
            <w:tcW w:w="543" w:type="dxa"/>
            <w:vMerge w:val="restart"/>
            <w:vAlign w:val="center"/>
          </w:tcPr>
          <w:p w14:paraId="6E9FA8EB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09" w:type="dxa"/>
            <w:vMerge w:val="restart"/>
            <w:vAlign w:val="center"/>
          </w:tcPr>
          <w:p w14:paraId="7E202738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项目</w:t>
            </w:r>
          </w:p>
          <w:p w14:paraId="7A644FA4" w14:textId="240AA272" w:rsidR="002778EE" w:rsidRPr="005114B5" w:rsidRDefault="0048259C" w:rsidP="00097C25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成效</w:t>
            </w:r>
            <w:r w:rsidR="00097C25"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5114B5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0</w:t>
            </w:r>
            <w:r w:rsidR="00097C25"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分</w:t>
            </w: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78" w:type="dxa"/>
            <w:vAlign w:val="center"/>
          </w:tcPr>
          <w:p w14:paraId="75503339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服务对象受益</w:t>
            </w:r>
          </w:p>
        </w:tc>
        <w:tc>
          <w:tcPr>
            <w:tcW w:w="5651" w:type="dxa"/>
            <w:vAlign w:val="center"/>
          </w:tcPr>
          <w:p w14:paraId="20C9FA3C" w14:textId="77777777" w:rsidR="002778EE" w:rsidRPr="005114B5" w:rsidRDefault="0048259C">
            <w:pPr>
              <w:spacing w:line="288" w:lineRule="auto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能达成项目预期目标，服务对象面临的问题或困难得到改善，服务需求得到适当满足，服务对象在身体、心理和社会功能上有正向改变，自我成长的能力得到提升。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vAlign w:val="center"/>
          </w:tcPr>
          <w:p w14:paraId="7F919241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6" w:type="dxa"/>
          </w:tcPr>
          <w:p w14:paraId="0EA4CC3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3C071E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E9E444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4DEF0384" w14:textId="77777777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698ACA80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0C8787B7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66E2A95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对社区有积极影响</w:t>
            </w:r>
          </w:p>
        </w:tc>
        <w:tc>
          <w:tcPr>
            <w:tcW w:w="5651" w:type="dxa"/>
            <w:vAlign w:val="center"/>
          </w:tcPr>
          <w:p w14:paraId="0B646B53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2.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能促进有效的社区支持网络形成，建立友好关爱的社区，照顾者得到有效支持等。倡导树立正向的认知等。</w:t>
            </w:r>
          </w:p>
          <w:p w14:paraId="267616C9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 xml:space="preserve"> 带动更多志愿服务，项目成果能得到各利益相关方的认可。</w:t>
            </w:r>
          </w:p>
          <w:p w14:paraId="1B54E960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对社区稳定和谐，有实质性的促进作用。</w:t>
            </w:r>
          </w:p>
        </w:tc>
        <w:tc>
          <w:tcPr>
            <w:tcW w:w="686" w:type="dxa"/>
            <w:vAlign w:val="center"/>
          </w:tcPr>
          <w:p w14:paraId="2389BEE0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6" w:type="dxa"/>
          </w:tcPr>
          <w:p w14:paraId="766C5749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5D8966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606CEDE3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2241F867" w14:textId="77777777">
        <w:trPr>
          <w:trHeight w:val="567"/>
          <w:jc w:val="center"/>
        </w:trPr>
        <w:tc>
          <w:tcPr>
            <w:tcW w:w="543" w:type="dxa"/>
            <w:vMerge w:val="restart"/>
            <w:vAlign w:val="center"/>
          </w:tcPr>
          <w:p w14:paraId="6566C7ED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909" w:type="dxa"/>
            <w:vMerge w:val="restart"/>
            <w:vAlign w:val="center"/>
          </w:tcPr>
          <w:p w14:paraId="3310BB4C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项目</w:t>
            </w:r>
          </w:p>
          <w:p w14:paraId="23EE112D" w14:textId="5211F2D2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管理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BA1C49"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25</w:t>
            </w:r>
            <w:r w:rsidR="00097C25"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分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78" w:type="dxa"/>
            <w:vAlign w:val="center"/>
          </w:tcPr>
          <w:p w14:paraId="7F15B885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实施</w:t>
            </w:r>
          </w:p>
          <w:p w14:paraId="7F54C9F6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5651" w:type="dxa"/>
            <w:vAlign w:val="center"/>
          </w:tcPr>
          <w:p w14:paraId="72D4E81D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5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服务对象：</w:t>
            </w:r>
            <w:r w:rsidRPr="005114B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服务对象筛选要公平、合理且符合项目目标。</w:t>
            </w:r>
          </w:p>
          <w:p w14:paraId="6CD98337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6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项目进度：</w:t>
            </w:r>
            <w:r w:rsidRPr="005114B5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依照项目计划执行，在实施进度和计划出现偏差时，能根据实际情况及时调整，并主动向基金会反馈项目情况。</w:t>
            </w:r>
          </w:p>
          <w:p w14:paraId="6F8BB75C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7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项目产出：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项目内容完成度高，效果好、质量高。</w:t>
            </w:r>
          </w:p>
        </w:tc>
        <w:tc>
          <w:tcPr>
            <w:tcW w:w="686" w:type="dxa"/>
            <w:vAlign w:val="center"/>
          </w:tcPr>
          <w:p w14:paraId="5E06314B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14:paraId="2E9DE13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79D6B693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3D27284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4BB051D4" w14:textId="77777777">
        <w:trPr>
          <w:trHeight w:val="2353"/>
          <w:jc w:val="center"/>
        </w:trPr>
        <w:tc>
          <w:tcPr>
            <w:tcW w:w="543" w:type="dxa"/>
            <w:vMerge/>
            <w:vAlign w:val="center"/>
          </w:tcPr>
          <w:p w14:paraId="57E34682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4514C0D1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835F8BA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财务</w:t>
            </w:r>
          </w:p>
          <w:p w14:paraId="5993D980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5651" w:type="dxa"/>
            <w:vAlign w:val="center"/>
          </w:tcPr>
          <w:p w14:paraId="180BECDA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8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合</w:t>
            </w:r>
            <w:proofErr w:type="gramStart"/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规</w:t>
            </w:r>
            <w:proofErr w:type="gramEnd"/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独立核算，专款专用。资金使用过程规范，遵守相关法律法规，符合内部管理制度的要求。</w:t>
            </w:r>
          </w:p>
          <w:p w14:paraId="1C8A2982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9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合理：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资金使用合理，实现其最大价值；未出现费用标准偏离合理的市场价格或公益价格的情况。</w:t>
            </w:r>
          </w:p>
          <w:p w14:paraId="7B67308C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0.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预算控制：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支出与预算相符度较高；在保证项目质量的前提下，合理节省开支。</w:t>
            </w:r>
          </w:p>
        </w:tc>
        <w:tc>
          <w:tcPr>
            <w:tcW w:w="686" w:type="dxa"/>
            <w:vAlign w:val="center"/>
          </w:tcPr>
          <w:p w14:paraId="40BE6046" w14:textId="00EC4CA2" w:rsidR="002778EE" w:rsidRPr="005114B5" w:rsidRDefault="00BA1C49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6" w:type="dxa"/>
          </w:tcPr>
          <w:p w14:paraId="6280292E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69B8BC0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6F131F9A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54026C0F" w14:textId="77777777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464007A9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2172A97A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46DC60F2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团队</w:t>
            </w:r>
          </w:p>
          <w:p w14:paraId="0F800387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5651" w:type="dxa"/>
            <w:vAlign w:val="center"/>
          </w:tcPr>
          <w:p w14:paraId="3D13FCD4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1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1.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人员安排合理：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人员资质符合项目内容的要求，人员数量与项目工作量相匹配；团队成员沟通协作顺畅；允许适当的人员变动，但不影响如期按质完成项目。</w:t>
            </w:r>
          </w:p>
        </w:tc>
        <w:tc>
          <w:tcPr>
            <w:tcW w:w="686" w:type="dxa"/>
            <w:vAlign w:val="center"/>
          </w:tcPr>
          <w:p w14:paraId="42D71FFD" w14:textId="541D1F26" w:rsidR="002778EE" w:rsidRPr="005114B5" w:rsidRDefault="00BA1C49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51F317FB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75EBE7A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7623BC79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5866D09F" w14:textId="77777777">
        <w:trPr>
          <w:trHeight w:val="2122"/>
          <w:jc w:val="center"/>
        </w:trPr>
        <w:tc>
          <w:tcPr>
            <w:tcW w:w="543" w:type="dxa"/>
            <w:vMerge w:val="restart"/>
            <w:vAlign w:val="center"/>
          </w:tcPr>
          <w:p w14:paraId="7BF87042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三</w:t>
            </w:r>
          </w:p>
        </w:tc>
        <w:tc>
          <w:tcPr>
            <w:tcW w:w="909" w:type="dxa"/>
            <w:vMerge w:val="restart"/>
            <w:vAlign w:val="center"/>
          </w:tcPr>
          <w:p w14:paraId="04F79B00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项目</w:t>
            </w:r>
          </w:p>
          <w:p w14:paraId="2A020EC4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持续性</w:t>
            </w:r>
          </w:p>
          <w:p w14:paraId="2BFD3EC9" w14:textId="1377E7A9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(</w:t>
            </w:r>
            <w:r w:rsidR="00BA1C49" w:rsidRPr="005114B5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25</w:t>
            </w:r>
            <w:r w:rsidR="00097C25"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分</w:t>
            </w:r>
            <w:r w:rsidRPr="005114B5"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78" w:type="dxa"/>
            <w:vAlign w:val="center"/>
          </w:tcPr>
          <w:p w14:paraId="2D5E66BC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社区</w:t>
            </w:r>
          </w:p>
          <w:p w14:paraId="1997F93D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参与</w:t>
            </w:r>
          </w:p>
        </w:tc>
        <w:tc>
          <w:tcPr>
            <w:tcW w:w="5651" w:type="dxa"/>
            <w:vAlign w:val="center"/>
          </w:tcPr>
          <w:p w14:paraId="764162D0" w14:textId="77777777" w:rsidR="002778EE" w:rsidRPr="005114B5" w:rsidRDefault="0048259C">
            <w:pPr>
              <w:spacing w:line="264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2.</w:t>
            </w:r>
            <w:r w:rsidRPr="005114B5">
              <w:rPr>
                <w:color w:val="000000" w:themeColor="text1"/>
              </w:rPr>
              <w:t xml:space="preserve"> </w:t>
            </w:r>
            <w:r w:rsidRPr="005114B5">
              <w:rPr>
                <w:rFonts w:ascii="仿宋" w:eastAsia="仿宋" w:hAnsi="仿宋" w:cs="仿宋"/>
                <w:b/>
                <w:color w:val="000000" w:themeColor="text1"/>
                <w:sz w:val="24"/>
                <w:szCs w:val="24"/>
              </w:rPr>
              <w:t>建立多元参与机制</w:t>
            </w: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：搭建与各利益相关方的沟通渠道与机制，促进多元主体了解、支持和参与项目，包括信息公开、接受监督、征求反馈意见、志愿服务参与、组建多元参与的管理小组等。</w:t>
            </w:r>
          </w:p>
          <w:p w14:paraId="4578B49B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13.</w:t>
            </w:r>
            <w:r w:rsidRPr="005114B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14B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参与机制能持续应用：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已形成的参与机制能持续应用到其他项目、其他社区。</w:t>
            </w:r>
          </w:p>
        </w:tc>
        <w:tc>
          <w:tcPr>
            <w:tcW w:w="686" w:type="dxa"/>
            <w:vAlign w:val="center"/>
          </w:tcPr>
          <w:p w14:paraId="42B57FA4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47EE8E8B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25DF4DC7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02B7989F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14B5" w:rsidRPr="005114B5" w14:paraId="6A5E15B9" w14:textId="77777777">
        <w:trPr>
          <w:trHeight w:val="2059"/>
          <w:jc w:val="center"/>
        </w:trPr>
        <w:tc>
          <w:tcPr>
            <w:tcW w:w="543" w:type="dxa"/>
            <w:vMerge/>
            <w:vAlign w:val="center"/>
          </w:tcPr>
          <w:p w14:paraId="7B5E3AD4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6903CA67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5178C721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资源</w:t>
            </w:r>
          </w:p>
          <w:p w14:paraId="217C248B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联动</w:t>
            </w:r>
          </w:p>
        </w:tc>
        <w:tc>
          <w:tcPr>
            <w:tcW w:w="5651" w:type="dxa"/>
            <w:vAlign w:val="center"/>
          </w:tcPr>
          <w:p w14:paraId="32929D06" w14:textId="77777777" w:rsidR="002778EE" w:rsidRPr="005114B5" w:rsidRDefault="0048259C">
            <w:pPr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14.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联动社会多方资源：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得到在地镇街、村居、企业、协会、乡贤等资源的支持，包括行政、政策、资金和场地的支持等。</w:t>
            </w:r>
          </w:p>
          <w:p w14:paraId="3D9EAF52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15.形成持续支持机制：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有明确的资源来源或形成了可行的资源联动机制，包括购买服务、社会捐赠、服务收费等，形成可持续机制。</w:t>
            </w:r>
          </w:p>
        </w:tc>
        <w:tc>
          <w:tcPr>
            <w:tcW w:w="686" w:type="dxa"/>
            <w:vAlign w:val="center"/>
          </w:tcPr>
          <w:p w14:paraId="0BB8A2DA" w14:textId="5D626249" w:rsidR="002778EE" w:rsidRPr="005114B5" w:rsidRDefault="00BA1C49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6" w:type="dxa"/>
          </w:tcPr>
          <w:p w14:paraId="454C324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329B27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76DF38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1D2B" w:rsidRPr="005114B5" w14:paraId="128F89D7" w14:textId="77777777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367444C2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257E8532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1C883EB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标杆</w:t>
            </w:r>
          </w:p>
          <w:p w14:paraId="04797D0E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hint="eastAsia"/>
                <w:bCs/>
                <w:color w:val="000000" w:themeColor="text1"/>
                <w:sz w:val="24"/>
                <w:szCs w:val="24"/>
              </w:rPr>
              <w:t>示范</w:t>
            </w:r>
          </w:p>
        </w:tc>
        <w:tc>
          <w:tcPr>
            <w:tcW w:w="5651" w:type="dxa"/>
            <w:vAlign w:val="center"/>
          </w:tcPr>
          <w:p w14:paraId="43BF3BC8" w14:textId="77777777" w:rsidR="002778EE" w:rsidRPr="005114B5" w:rsidRDefault="0048259C">
            <w:pPr>
              <w:spacing w:line="288" w:lineRule="auto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16.</w:t>
            </w:r>
            <w:r w:rsidRPr="005114B5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具备良好的示范作用：</w:t>
            </w: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对同行业、同领域及周边社区或镇街有示范作用和参考价值，能形成可复制的项目模式和经验等。</w:t>
            </w:r>
          </w:p>
        </w:tc>
        <w:tc>
          <w:tcPr>
            <w:tcW w:w="686" w:type="dxa"/>
            <w:vAlign w:val="center"/>
          </w:tcPr>
          <w:p w14:paraId="1A65533F" w14:textId="77777777" w:rsidR="002778EE" w:rsidRPr="005114B5" w:rsidRDefault="0048259C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 w:rsidRPr="005114B5"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14:paraId="3C375C26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32D6E37D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14:paraId="78E20966" w14:textId="77777777" w:rsidR="002778EE" w:rsidRPr="005114B5" w:rsidRDefault="002778EE">
            <w:pPr>
              <w:spacing w:line="288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E7C68B" w14:textId="77777777" w:rsidR="002778EE" w:rsidRPr="005114B5" w:rsidRDefault="002778EE">
      <w:pPr>
        <w:widowControl/>
        <w:jc w:val="left"/>
        <w:rPr>
          <w:color w:val="000000" w:themeColor="text1"/>
        </w:rPr>
      </w:pPr>
    </w:p>
    <w:p w14:paraId="2BB8AB2C" w14:textId="77777777" w:rsidR="002778EE" w:rsidRPr="005114B5" w:rsidRDefault="0048259C">
      <w:pPr>
        <w:widowControl/>
        <w:jc w:val="left"/>
        <w:rPr>
          <w:color w:val="000000" w:themeColor="text1"/>
        </w:rPr>
      </w:pPr>
      <w:r w:rsidRPr="005114B5">
        <w:rPr>
          <w:rFonts w:hint="eastAsia"/>
          <w:color w:val="000000" w:themeColor="text1"/>
        </w:rPr>
        <w:t>评分标准：符合（</w:t>
      </w:r>
      <w:r w:rsidRPr="005114B5">
        <w:rPr>
          <w:rFonts w:hint="eastAsia"/>
          <w:color w:val="000000" w:themeColor="text1"/>
        </w:rPr>
        <w:t>1</w:t>
      </w:r>
      <w:r w:rsidRPr="005114B5">
        <w:rPr>
          <w:color w:val="000000" w:themeColor="text1"/>
        </w:rPr>
        <w:t>00%</w:t>
      </w:r>
      <w:r w:rsidRPr="005114B5">
        <w:rPr>
          <w:rFonts w:hint="eastAsia"/>
          <w:color w:val="000000" w:themeColor="text1"/>
        </w:rPr>
        <w:t>）、一般（</w:t>
      </w:r>
      <w:r w:rsidRPr="005114B5">
        <w:rPr>
          <w:rFonts w:hint="eastAsia"/>
          <w:color w:val="000000" w:themeColor="text1"/>
        </w:rPr>
        <w:t>6</w:t>
      </w:r>
      <w:r w:rsidRPr="005114B5">
        <w:rPr>
          <w:color w:val="000000" w:themeColor="text1"/>
        </w:rPr>
        <w:t>0%</w:t>
      </w:r>
      <w:r w:rsidRPr="005114B5">
        <w:rPr>
          <w:rFonts w:hint="eastAsia"/>
          <w:color w:val="000000" w:themeColor="text1"/>
        </w:rPr>
        <w:t>）、不符合（</w:t>
      </w:r>
      <w:r w:rsidRPr="005114B5">
        <w:rPr>
          <w:rFonts w:hint="eastAsia"/>
          <w:color w:val="000000" w:themeColor="text1"/>
        </w:rPr>
        <w:t>0</w:t>
      </w:r>
      <w:r w:rsidRPr="005114B5">
        <w:rPr>
          <w:color w:val="000000" w:themeColor="text1"/>
        </w:rPr>
        <w:t>%</w:t>
      </w:r>
      <w:r w:rsidRPr="005114B5">
        <w:rPr>
          <w:rFonts w:hint="eastAsia"/>
          <w:color w:val="000000" w:themeColor="text1"/>
        </w:rPr>
        <w:t>）</w:t>
      </w:r>
    </w:p>
    <w:p w14:paraId="668B874E" w14:textId="77777777" w:rsidR="002778EE" w:rsidRPr="005114B5" w:rsidRDefault="002778EE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2778EE" w:rsidRPr="005114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B3ED" w14:textId="77777777" w:rsidR="003F2C0C" w:rsidRDefault="003F2C0C">
      <w:r>
        <w:separator/>
      </w:r>
    </w:p>
  </w:endnote>
  <w:endnote w:type="continuationSeparator" w:id="0">
    <w:p w14:paraId="71E2137D" w14:textId="77777777" w:rsidR="003F2C0C" w:rsidRDefault="003F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613857"/>
    </w:sdtPr>
    <w:sdtEndPr/>
    <w:sdtContent>
      <w:p w14:paraId="0E9D2C9A" w14:textId="77777777" w:rsidR="002778EE" w:rsidRDefault="004825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EC4C1A0" w14:textId="77777777" w:rsidR="002778EE" w:rsidRDefault="002778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AB1" w14:textId="77777777" w:rsidR="003F2C0C" w:rsidRDefault="003F2C0C">
      <w:r>
        <w:separator/>
      </w:r>
    </w:p>
  </w:footnote>
  <w:footnote w:type="continuationSeparator" w:id="0">
    <w:p w14:paraId="46EE63E8" w14:textId="77777777" w:rsidR="003F2C0C" w:rsidRDefault="003F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8A"/>
    <w:rsid w:val="000021C7"/>
    <w:rsid w:val="00002E06"/>
    <w:rsid w:val="000051EC"/>
    <w:rsid w:val="00013022"/>
    <w:rsid w:val="000154BE"/>
    <w:rsid w:val="000264B7"/>
    <w:rsid w:val="0002785A"/>
    <w:rsid w:val="00032952"/>
    <w:rsid w:val="000329F0"/>
    <w:rsid w:val="000356DD"/>
    <w:rsid w:val="00043058"/>
    <w:rsid w:val="00044D9C"/>
    <w:rsid w:val="00047006"/>
    <w:rsid w:val="00057202"/>
    <w:rsid w:val="00057FE6"/>
    <w:rsid w:val="00076C78"/>
    <w:rsid w:val="000827B6"/>
    <w:rsid w:val="000871BE"/>
    <w:rsid w:val="000911D8"/>
    <w:rsid w:val="000940EF"/>
    <w:rsid w:val="00094AF4"/>
    <w:rsid w:val="00097C25"/>
    <w:rsid w:val="000A02A6"/>
    <w:rsid w:val="000B3C23"/>
    <w:rsid w:val="000B7F8B"/>
    <w:rsid w:val="000E1B1C"/>
    <w:rsid w:val="000F552A"/>
    <w:rsid w:val="0010692B"/>
    <w:rsid w:val="00107E7A"/>
    <w:rsid w:val="00111D15"/>
    <w:rsid w:val="001210B8"/>
    <w:rsid w:val="001227DC"/>
    <w:rsid w:val="0012559A"/>
    <w:rsid w:val="00130299"/>
    <w:rsid w:val="001348F3"/>
    <w:rsid w:val="00141346"/>
    <w:rsid w:val="0014441C"/>
    <w:rsid w:val="00144BC5"/>
    <w:rsid w:val="001574FA"/>
    <w:rsid w:val="001610A3"/>
    <w:rsid w:val="00161988"/>
    <w:rsid w:val="001627CF"/>
    <w:rsid w:val="001665FD"/>
    <w:rsid w:val="00196D1A"/>
    <w:rsid w:val="001A331E"/>
    <w:rsid w:val="001A4798"/>
    <w:rsid w:val="001A531A"/>
    <w:rsid w:val="001A6449"/>
    <w:rsid w:val="001B1D7A"/>
    <w:rsid w:val="001B698A"/>
    <w:rsid w:val="001E4830"/>
    <w:rsid w:val="00204FB0"/>
    <w:rsid w:val="00213383"/>
    <w:rsid w:val="00216AB2"/>
    <w:rsid w:val="00220D35"/>
    <w:rsid w:val="00221361"/>
    <w:rsid w:val="0022618A"/>
    <w:rsid w:val="002317D0"/>
    <w:rsid w:val="002364CD"/>
    <w:rsid w:val="00236C8E"/>
    <w:rsid w:val="0024293B"/>
    <w:rsid w:val="002460F4"/>
    <w:rsid w:val="00251E3B"/>
    <w:rsid w:val="00252BE6"/>
    <w:rsid w:val="002537CC"/>
    <w:rsid w:val="00257862"/>
    <w:rsid w:val="00257C20"/>
    <w:rsid w:val="00263121"/>
    <w:rsid w:val="002677DE"/>
    <w:rsid w:val="0027100E"/>
    <w:rsid w:val="0027381D"/>
    <w:rsid w:val="002740B0"/>
    <w:rsid w:val="0027413D"/>
    <w:rsid w:val="002778EE"/>
    <w:rsid w:val="002818B5"/>
    <w:rsid w:val="00284E72"/>
    <w:rsid w:val="002850EC"/>
    <w:rsid w:val="002854C0"/>
    <w:rsid w:val="00287123"/>
    <w:rsid w:val="00295FB6"/>
    <w:rsid w:val="00297002"/>
    <w:rsid w:val="002A6B1C"/>
    <w:rsid w:val="002B756E"/>
    <w:rsid w:val="002C1A4A"/>
    <w:rsid w:val="002C6F26"/>
    <w:rsid w:val="002D6BB7"/>
    <w:rsid w:val="002D7522"/>
    <w:rsid w:val="002E3B30"/>
    <w:rsid w:val="002F03AE"/>
    <w:rsid w:val="002F1658"/>
    <w:rsid w:val="002F2215"/>
    <w:rsid w:val="002F2759"/>
    <w:rsid w:val="00302C66"/>
    <w:rsid w:val="00303489"/>
    <w:rsid w:val="00307043"/>
    <w:rsid w:val="003159CC"/>
    <w:rsid w:val="003313DD"/>
    <w:rsid w:val="003431E6"/>
    <w:rsid w:val="00351E14"/>
    <w:rsid w:val="0035244C"/>
    <w:rsid w:val="00353F76"/>
    <w:rsid w:val="003549EB"/>
    <w:rsid w:val="00354EDE"/>
    <w:rsid w:val="00355C86"/>
    <w:rsid w:val="00364013"/>
    <w:rsid w:val="00372743"/>
    <w:rsid w:val="00373F72"/>
    <w:rsid w:val="003814D1"/>
    <w:rsid w:val="00393843"/>
    <w:rsid w:val="00396A90"/>
    <w:rsid w:val="003A4FDF"/>
    <w:rsid w:val="003A592A"/>
    <w:rsid w:val="003B3C18"/>
    <w:rsid w:val="003C212F"/>
    <w:rsid w:val="003C384A"/>
    <w:rsid w:val="003C5007"/>
    <w:rsid w:val="003D4E2A"/>
    <w:rsid w:val="003E7FC4"/>
    <w:rsid w:val="003F2C0C"/>
    <w:rsid w:val="003F562D"/>
    <w:rsid w:val="0040281C"/>
    <w:rsid w:val="00412262"/>
    <w:rsid w:val="00420FAE"/>
    <w:rsid w:val="00430120"/>
    <w:rsid w:val="004352CD"/>
    <w:rsid w:val="00440F5D"/>
    <w:rsid w:val="0044196F"/>
    <w:rsid w:val="00442D7F"/>
    <w:rsid w:val="00447018"/>
    <w:rsid w:val="00463833"/>
    <w:rsid w:val="00464E54"/>
    <w:rsid w:val="004652A1"/>
    <w:rsid w:val="004669A7"/>
    <w:rsid w:val="004721CD"/>
    <w:rsid w:val="004724C8"/>
    <w:rsid w:val="0048259C"/>
    <w:rsid w:val="004908FC"/>
    <w:rsid w:val="004A5E4F"/>
    <w:rsid w:val="004B0001"/>
    <w:rsid w:val="004B19F3"/>
    <w:rsid w:val="004B3B2F"/>
    <w:rsid w:val="004B67BD"/>
    <w:rsid w:val="004C255D"/>
    <w:rsid w:val="004C794B"/>
    <w:rsid w:val="004D1336"/>
    <w:rsid w:val="004E30C8"/>
    <w:rsid w:val="004F3B05"/>
    <w:rsid w:val="0050008F"/>
    <w:rsid w:val="00500916"/>
    <w:rsid w:val="00501C29"/>
    <w:rsid w:val="00506179"/>
    <w:rsid w:val="005114B5"/>
    <w:rsid w:val="00537567"/>
    <w:rsid w:val="00540CDB"/>
    <w:rsid w:val="0054798C"/>
    <w:rsid w:val="005513E1"/>
    <w:rsid w:val="0055396D"/>
    <w:rsid w:val="0056105B"/>
    <w:rsid w:val="00565F50"/>
    <w:rsid w:val="0058027B"/>
    <w:rsid w:val="00582EE1"/>
    <w:rsid w:val="00587B59"/>
    <w:rsid w:val="00590196"/>
    <w:rsid w:val="00595C94"/>
    <w:rsid w:val="00595CA9"/>
    <w:rsid w:val="00596C52"/>
    <w:rsid w:val="005A21FF"/>
    <w:rsid w:val="005A2995"/>
    <w:rsid w:val="005A6EE9"/>
    <w:rsid w:val="005B16EE"/>
    <w:rsid w:val="005B6E79"/>
    <w:rsid w:val="005C1B18"/>
    <w:rsid w:val="005E4D3C"/>
    <w:rsid w:val="005E6875"/>
    <w:rsid w:val="005F7081"/>
    <w:rsid w:val="006013CB"/>
    <w:rsid w:val="00603AA8"/>
    <w:rsid w:val="00610543"/>
    <w:rsid w:val="00612F52"/>
    <w:rsid w:val="006165CD"/>
    <w:rsid w:val="0062726E"/>
    <w:rsid w:val="00632EFD"/>
    <w:rsid w:val="00636B5A"/>
    <w:rsid w:val="00645A54"/>
    <w:rsid w:val="00646E27"/>
    <w:rsid w:val="00651466"/>
    <w:rsid w:val="0065404C"/>
    <w:rsid w:val="006547BF"/>
    <w:rsid w:val="00656F69"/>
    <w:rsid w:val="00661B33"/>
    <w:rsid w:val="00662352"/>
    <w:rsid w:val="00676912"/>
    <w:rsid w:val="00680D4E"/>
    <w:rsid w:val="00681D1A"/>
    <w:rsid w:val="00687802"/>
    <w:rsid w:val="006A1815"/>
    <w:rsid w:val="006A20FB"/>
    <w:rsid w:val="006A2658"/>
    <w:rsid w:val="006B4E4F"/>
    <w:rsid w:val="006B7058"/>
    <w:rsid w:val="006B7300"/>
    <w:rsid w:val="006C0184"/>
    <w:rsid w:val="006C4303"/>
    <w:rsid w:val="006D0E12"/>
    <w:rsid w:val="006E0CC6"/>
    <w:rsid w:val="006E538E"/>
    <w:rsid w:val="006F0142"/>
    <w:rsid w:val="006F7A44"/>
    <w:rsid w:val="00700C0B"/>
    <w:rsid w:val="0070296D"/>
    <w:rsid w:val="0071602E"/>
    <w:rsid w:val="00720DB9"/>
    <w:rsid w:val="00720F90"/>
    <w:rsid w:val="00722F65"/>
    <w:rsid w:val="00723366"/>
    <w:rsid w:val="00725CC2"/>
    <w:rsid w:val="00741B39"/>
    <w:rsid w:val="00741E0D"/>
    <w:rsid w:val="0074255A"/>
    <w:rsid w:val="007460D2"/>
    <w:rsid w:val="00763387"/>
    <w:rsid w:val="00763A6A"/>
    <w:rsid w:val="00770FF6"/>
    <w:rsid w:val="007726B6"/>
    <w:rsid w:val="00777B8D"/>
    <w:rsid w:val="007846C7"/>
    <w:rsid w:val="007916C9"/>
    <w:rsid w:val="007944F7"/>
    <w:rsid w:val="007A0301"/>
    <w:rsid w:val="007A61E8"/>
    <w:rsid w:val="007A63C0"/>
    <w:rsid w:val="007C4839"/>
    <w:rsid w:val="007D0D3B"/>
    <w:rsid w:val="007D4B27"/>
    <w:rsid w:val="007E0520"/>
    <w:rsid w:val="007E7398"/>
    <w:rsid w:val="007E77E3"/>
    <w:rsid w:val="007E7B37"/>
    <w:rsid w:val="007F33D0"/>
    <w:rsid w:val="00805445"/>
    <w:rsid w:val="008217B8"/>
    <w:rsid w:val="008244D9"/>
    <w:rsid w:val="008253EA"/>
    <w:rsid w:val="00825DDA"/>
    <w:rsid w:val="008306FF"/>
    <w:rsid w:val="008343C1"/>
    <w:rsid w:val="00834E80"/>
    <w:rsid w:val="00836B23"/>
    <w:rsid w:val="008555B3"/>
    <w:rsid w:val="00867992"/>
    <w:rsid w:val="00873A82"/>
    <w:rsid w:val="00891B75"/>
    <w:rsid w:val="00893AD4"/>
    <w:rsid w:val="008A6830"/>
    <w:rsid w:val="008B4568"/>
    <w:rsid w:val="008C3F47"/>
    <w:rsid w:val="008C53B7"/>
    <w:rsid w:val="008C77C0"/>
    <w:rsid w:val="008D0A88"/>
    <w:rsid w:val="008F1D2B"/>
    <w:rsid w:val="008F5702"/>
    <w:rsid w:val="0090100A"/>
    <w:rsid w:val="0090241C"/>
    <w:rsid w:val="00917D71"/>
    <w:rsid w:val="009224C7"/>
    <w:rsid w:val="0092697E"/>
    <w:rsid w:val="00931929"/>
    <w:rsid w:val="00933BD6"/>
    <w:rsid w:val="00940302"/>
    <w:rsid w:val="00940965"/>
    <w:rsid w:val="0095242F"/>
    <w:rsid w:val="0095703D"/>
    <w:rsid w:val="00957149"/>
    <w:rsid w:val="00961180"/>
    <w:rsid w:val="0096755F"/>
    <w:rsid w:val="0097257B"/>
    <w:rsid w:val="0097412A"/>
    <w:rsid w:val="009741A4"/>
    <w:rsid w:val="00975C6D"/>
    <w:rsid w:val="0098227F"/>
    <w:rsid w:val="00982C33"/>
    <w:rsid w:val="009854A2"/>
    <w:rsid w:val="00990833"/>
    <w:rsid w:val="009920DE"/>
    <w:rsid w:val="0099311F"/>
    <w:rsid w:val="009A1656"/>
    <w:rsid w:val="009A6F45"/>
    <w:rsid w:val="009B7CC3"/>
    <w:rsid w:val="009D316C"/>
    <w:rsid w:val="009D432C"/>
    <w:rsid w:val="009E7286"/>
    <w:rsid w:val="009F0DF3"/>
    <w:rsid w:val="00A043CB"/>
    <w:rsid w:val="00A06289"/>
    <w:rsid w:val="00A12C38"/>
    <w:rsid w:val="00A1770B"/>
    <w:rsid w:val="00A2101E"/>
    <w:rsid w:val="00A2411F"/>
    <w:rsid w:val="00A25340"/>
    <w:rsid w:val="00A360F4"/>
    <w:rsid w:val="00A40398"/>
    <w:rsid w:val="00A56BF8"/>
    <w:rsid w:val="00A633CF"/>
    <w:rsid w:val="00A64AEE"/>
    <w:rsid w:val="00A64B7D"/>
    <w:rsid w:val="00A66321"/>
    <w:rsid w:val="00A67D49"/>
    <w:rsid w:val="00A70B80"/>
    <w:rsid w:val="00A74EBC"/>
    <w:rsid w:val="00A813A5"/>
    <w:rsid w:val="00A83316"/>
    <w:rsid w:val="00A83415"/>
    <w:rsid w:val="00A8561F"/>
    <w:rsid w:val="00A97305"/>
    <w:rsid w:val="00AA0706"/>
    <w:rsid w:val="00AA32CE"/>
    <w:rsid w:val="00AB4243"/>
    <w:rsid w:val="00AC0C10"/>
    <w:rsid w:val="00AC31EA"/>
    <w:rsid w:val="00AC42D9"/>
    <w:rsid w:val="00AF1E10"/>
    <w:rsid w:val="00AF212C"/>
    <w:rsid w:val="00B04661"/>
    <w:rsid w:val="00B1131F"/>
    <w:rsid w:val="00B12687"/>
    <w:rsid w:val="00B20E84"/>
    <w:rsid w:val="00B30C22"/>
    <w:rsid w:val="00B314D0"/>
    <w:rsid w:val="00B41F9A"/>
    <w:rsid w:val="00B427EB"/>
    <w:rsid w:val="00B47596"/>
    <w:rsid w:val="00B53DB5"/>
    <w:rsid w:val="00B54CE4"/>
    <w:rsid w:val="00B55D2A"/>
    <w:rsid w:val="00B560AA"/>
    <w:rsid w:val="00B57DBD"/>
    <w:rsid w:val="00B6088E"/>
    <w:rsid w:val="00B636FF"/>
    <w:rsid w:val="00B70EE1"/>
    <w:rsid w:val="00B85676"/>
    <w:rsid w:val="00B87790"/>
    <w:rsid w:val="00B91B8C"/>
    <w:rsid w:val="00BA08DC"/>
    <w:rsid w:val="00BA0FB1"/>
    <w:rsid w:val="00BA1C49"/>
    <w:rsid w:val="00BA74B3"/>
    <w:rsid w:val="00BB20CA"/>
    <w:rsid w:val="00BC0EBD"/>
    <w:rsid w:val="00BC2EBF"/>
    <w:rsid w:val="00BC3081"/>
    <w:rsid w:val="00BC6730"/>
    <w:rsid w:val="00BE0A85"/>
    <w:rsid w:val="00BF73D0"/>
    <w:rsid w:val="00BF77EC"/>
    <w:rsid w:val="00C064D7"/>
    <w:rsid w:val="00C10506"/>
    <w:rsid w:val="00C14B66"/>
    <w:rsid w:val="00C171BE"/>
    <w:rsid w:val="00C21748"/>
    <w:rsid w:val="00C21B5A"/>
    <w:rsid w:val="00C24F51"/>
    <w:rsid w:val="00C27B33"/>
    <w:rsid w:val="00C40B84"/>
    <w:rsid w:val="00C4244E"/>
    <w:rsid w:val="00C55FEA"/>
    <w:rsid w:val="00C64979"/>
    <w:rsid w:val="00C65B34"/>
    <w:rsid w:val="00C72FFD"/>
    <w:rsid w:val="00C827D5"/>
    <w:rsid w:val="00C83649"/>
    <w:rsid w:val="00C84977"/>
    <w:rsid w:val="00C853F3"/>
    <w:rsid w:val="00C869DC"/>
    <w:rsid w:val="00C96D2B"/>
    <w:rsid w:val="00CA04D3"/>
    <w:rsid w:val="00CA1064"/>
    <w:rsid w:val="00CB2435"/>
    <w:rsid w:val="00CB4FD6"/>
    <w:rsid w:val="00CB656D"/>
    <w:rsid w:val="00CC14CC"/>
    <w:rsid w:val="00CC1EA6"/>
    <w:rsid w:val="00CC3B8F"/>
    <w:rsid w:val="00CD2359"/>
    <w:rsid w:val="00CF3B0C"/>
    <w:rsid w:val="00D008B9"/>
    <w:rsid w:val="00D04934"/>
    <w:rsid w:val="00D04A8D"/>
    <w:rsid w:val="00D06258"/>
    <w:rsid w:val="00D12EB4"/>
    <w:rsid w:val="00D1466C"/>
    <w:rsid w:val="00D24E3F"/>
    <w:rsid w:val="00D278FE"/>
    <w:rsid w:val="00D415A4"/>
    <w:rsid w:val="00D63969"/>
    <w:rsid w:val="00D64254"/>
    <w:rsid w:val="00D6497E"/>
    <w:rsid w:val="00D65D62"/>
    <w:rsid w:val="00D667B8"/>
    <w:rsid w:val="00D716D1"/>
    <w:rsid w:val="00D77470"/>
    <w:rsid w:val="00D774AC"/>
    <w:rsid w:val="00D879D0"/>
    <w:rsid w:val="00D93BDB"/>
    <w:rsid w:val="00D94471"/>
    <w:rsid w:val="00D96236"/>
    <w:rsid w:val="00DA60B9"/>
    <w:rsid w:val="00DA73A4"/>
    <w:rsid w:val="00DB39CA"/>
    <w:rsid w:val="00DB42C4"/>
    <w:rsid w:val="00DC28FD"/>
    <w:rsid w:val="00DC3781"/>
    <w:rsid w:val="00DC504C"/>
    <w:rsid w:val="00DD4E6F"/>
    <w:rsid w:val="00DE0136"/>
    <w:rsid w:val="00DE7C44"/>
    <w:rsid w:val="00DF3E6F"/>
    <w:rsid w:val="00E02DD7"/>
    <w:rsid w:val="00E04405"/>
    <w:rsid w:val="00E063FE"/>
    <w:rsid w:val="00E064FB"/>
    <w:rsid w:val="00E12EA8"/>
    <w:rsid w:val="00E131F9"/>
    <w:rsid w:val="00E21716"/>
    <w:rsid w:val="00E221CC"/>
    <w:rsid w:val="00E2317F"/>
    <w:rsid w:val="00E24D01"/>
    <w:rsid w:val="00E2734C"/>
    <w:rsid w:val="00E3302A"/>
    <w:rsid w:val="00E3321A"/>
    <w:rsid w:val="00E3599C"/>
    <w:rsid w:val="00E35B7A"/>
    <w:rsid w:val="00E3682A"/>
    <w:rsid w:val="00E37694"/>
    <w:rsid w:val="00E40216"/>
    <w:rsid w:val="00E43B34"/>
    <w:rsid w:val="00E5562B"/>
    <w:rsid w:val="00E60168"/>
    <w:rsid w:val="00E71B0A"/>
    <w:rsid w:val="00E744B2"/>
    <w:rsid w:val="00E77A8A"/>
    <w:rsid w:val="00E92EA3"/>
    <w:rsid w:val="00E94099"/>
    <w:rsid w:val="00E960A7"/>
    <w:rsid w:val="00EA12B4"/>
    <w:rsid w:val="00EA632F"/>
    <w:rsid w:val="00EA7643"/>
    <w:rsid w:val="00EB0E94"/>
    <w:rsid w:val="00EB77F6"/>
    <w:rsid w:val="00EC3426"/>
    <w:rsid w:val="00EC46E1"/>
    <w:rsid w:val="00ED1CA1"/>
    <w:rsid w:val="00ED429D"/>
    <w:rsid w:val="00ED4583"/>
    <w:rsid w:val="00ED5BE0"/>
    <w:rsid w:val="00EE24FE"/>
    <w:rsid w:val="00EE4BAB"/>
    <w:rsid w:val="00EE7895"/>
    <w:rsid w:val="00EF06E9"/>
    <w:rsid w:val="00EF5025"/>
    <w:rsid w:val="00EF6E7F"/>
    <w:rsid w:val="00F0151A"/>
    <w:rsid w:val="00F0366A"/>
    <w:rsid w:val="00F06217"/>
    <w:rsid w:val="00F13F96"/>
    <w:rsid w:val="00F15C1C"/>
    <w:rsid w:val="00F17D80"/>
    <w:rsid w:val="00F20CEB"/>
    <w:rsid w:val="00F226A3"/>
    <w:rsid w:val="00F23121"/>
    <w:rsid w:val="00F359D0"/>
    <w:rsid w:val="00F377BA"/>
    <w:rsid w:val="00F43D2D"/>
    <w:rsid w:val="00F476BA"/>
    <w:rsid w:val="00F501C2"/>
    <w:rsid w:val="00F55DFF"/>
    <w:rsid w:val="00F62FC2"/>
    <w:rsid w:val="00F67C37"/>
    <w:rsid w:val="00F72BCF"/>
    <w:rsid w:val="00F73B73"/>
    <w:rsid w:val="00F80411"/>
    <w:rsid w:val="00F8293D"/>
    <w:rsid w:val="00F958D1"/>
    <w:rsid w:val="00FA5A3C"/>
    <w:rsid w:val="00FA6B92"/>
    <w:rsid w:val="00FB0980"/>
    <w:rsid w:val="00FB19C4"/>
    <w:rsid w:val="00FB4C19"/>
    <w:rsid w:val="00FC0865"/>
    <w:rsid w:val="00FC0A21"/>
    <w:rsid w:val="00FC5CDC"/>
    <w:rsid w:val="00FC6E22"/>
    <w:rsid w:val="00FD00E7"/>
    <w:rsid w:val="00FD14D4"/>
    <w:rsid w:val="00FD1CD7"/>
    <w:rsid w:val="00FD2552"/>
    <w:rsid w:val="00FD445E"/>
    <w:rsid w:val="00FD61DA"/>
    <w:rsid w:val="00FD7029"/>
    <w:rsid w:val="00FE4DF2"/>
    <w:rsid w:val="00FE5EAB"/>
    <w:rsid w:val="00FF6E5E"/>
    <w:rsid w:val="0259690D"/>
    <w:rsid w:val="03AC62D4"/>
    <w:rsid w:val="049526C5"/>
    <w:rsid w:val="05A73E46"/>
    <w:rsid w:val="087131C7"/>
    <w:rsid w:val="09CB2AC7"/>
    <w:rsid w:val="0A2E33C7"/>
    <w:rsid w:val="0ADF05B5"/>
    <w:rsid w:val="0AF4287F"/>
    <w:rsid w:val="0B3C4DBF"/>
    <w:rsid w:val="0DAC6D94"/>
    <w:rsid w:val="0DF27DCE"/>
    <w:rsid w:val="110C4D7C"/>
    <w:rsid w:val="11776EB1"/>
    <w:rsid w:val="13176A29"/>
    <w:rsid w:val="14A54380"/>
    <w:rsid w:val="159A0084"/>
    <w:rsid w:val="16097EFE"/>
    <w:rsid w:val="16687FA1"/>
    <w:rsid w:val="18F85FC1"/>
    <w:rsid w:val="193F37C8"/>
    <w:rsid w:val="19AC5AC5"/>
    <w:rsid w:val="1C771C84"/>
    <w:rsid w:val="1CB8031B"/>
    <w:rsid w:val="1E9D3A93"/>
    <w:rsid w:val="1F4D3305"/>
    <w:rsid w:val="206F5030"/>
    <w:rsid w:val="234252E5"/>
    <w:rsid w:val="2675016D"/>
    <w:rsid w:val="267F4083"/>
    <w:rsid w:val="27553E5C"/>
    <w:rsid w:val="28A9754B"/>
    <w:rsid w:val="2CB26580"/>
    <w:rsid w:val="2D5432EA"/>
    <w:rsid w:val="2D667152"/>
    <w:rsid w:val="2DC4528B"/>
    <w:rsid w:val="2E3938E9"/>
    <w:rsid w:val="2E9A0C6E"/>
    <w:rsid w:val="2EF90678"/>
    <w:rsid w:val="2F405EF7"/>
    <w:rsid w:val="2F431A63"/>
    <w:rsid w:val="2FC168FA"/>
    <w:rsid w:val="319B4691"/>
    <w:rsid w:val="31D75D18"/>
    <w:rsid w:val="32D12143"/>
    <w:rsid w:val="333016FA"/>
    <w:rsid w:val="33DD5B77"/>
    <w:rsid w:val="34B6250E"/>
    <w:rsid w:val="34CE63B9"/>
    <w:rsid w:val="35084009"/>
    <w:rsid w:val="368F3EB7"/>
    <w:rsid w:val="36CC0F13"/>
    <w:rsid w:val="3725467D"/>
    <w:rsid w:val="37526F87"/>
    <w:rsid w:val="37F67BE1"/>
    <w:rsid w:val="391651EA"/>
    <w:rsid w:val="39682E81"/>
    <w:rsid w:val="3A9F3BB4"/>
    <w:rsid w:val="3BB15CE9"/>
    <w:rsid w:val="3BC00462"/>
    <w:rsid w:val="3C5F5E83"/>
    <w:rsid w:val="3C872B55"/>
    <w:rsid w:val="3C956101"/>
    <w:rsid w:val="3D1251CE"/>
    <w:rsid w:val="3F925F46"/>
    <w:rsid w:val="409D0643"/>
    <w:rsid w:val="42341AC3"/>
    <w:rsid w:val="43316E3A"/>
    <w:rsid w:val="43896BEA"/>
    <w:rsid w:val="441418A4"/>
    <w:rsid w:val="441920E2"/>
    <w:rsid w:val="44FE0847"/>
    <w:rsid w:val="450C0F38"/>
    <w:rsid w:val="45747CDF"/>
    <w:rsid w:val="476B5085"/>
    <w:rsid w:val="47DC1BC4"/>
    <w:rsid w:val="48EA3B18"/>
    <w:rsid w:val="4B0C7C41"/>
    <w:rsid w:val="4B634822"/>
    <w:rsid w:val="4D24729B"/>
    <w:rsid w:val="4E455657"/>
    <w:rsid w:val="4E6653C3"/>
    <w:rsid w:val="4EAF6385"/>
    <w:rsid w:val="50B620CA"/>
    <w:rsid w:val="51D56240"/>
    <w:rsid w:val="55FF2A14"/>
    <w:rsid w:val="567055E4"/>
    <w:rsid w:val="56F35BD6"/>
    <w:rsid w:val="56F81053"/>
    <w:rsid w:val="577360C5"/>
    <w:rsid w:val="57A8620C"/>
    <w:rsid w:val="57FD4530"/>
    <w:rsid w:val="58B7237B"/>
    <w:rsid w:val="58D13FEC"/>
    <w:rsid w:val="58F80643"/>
    <w:rsid w:val="590D6F23"/>
    <w:rsid w:val="59701488"/>
    <w:rsid w:val="59FD550F"/>
    <w:rsid w:val="5B325331"/>
    <w:rsid w:val="5B340D68"/>
    <w:rsid w:val="5B985754"/>
    <w:rsid w:val="5BA36C8D"/>
    <w:rsid w:val="5BF27592"/>
    <w:rsid w:val="5BF47B5B"/>
    <w:rsid w:val="5CCC33F1"/>
    <w:rsid w:val="5DDF2478"/>
    <w:rsid w:val="5F572FBF"/>
    <w:rsid w:val="5FC87B8B"/>
    <w:rsid w:val="60567C2E"/>
    <w:rsid w:val="60AB27E4"/>
    <w:rsid w:val="61905DB8"/>
    <w:rsid w:val="61EC43AD"/>
    <w:rsid w:val="623A4581"/>
    <w:rsid w:val="633243D4"/>
    <w:rsid w:val="6365075F"/>
    <w:rsid w:val="64D2616D"/>
    <w:rsid w:val="65470045"/>
    <w:rsid w:val="65BF1CE4"/>
    <w:rsid w:val="688F5B86"/>
    <w:rsid w:val="69043E76"/>
    <w:rsid w:val="6C3C4070"/>
    <w:rsid w:val="6EAE3221"/>
    <w:rsid w:val="6F241EE6"/>
    <w:rsid w:val="70520D35"/>
    <w:rsid w:val="71066F5C"/>
    <w:rsid w:val="7116138B"/>
    <w:rsid w:val="71405301"/>
    <w:rsid w:val="71E65350"/>
    <w:rsid w:val="72293E6D"/>
    <w:rsid w:val="73BE7603"/>
    <w:rsid w:val="76350E1B"/>
    <w:rsid w:val="767B0D86"/>
    <w:rsid w:val="769558B9"/>
    <w:rsid w:val="772256B5"/>
    <w:rsid w:val="77372D1A"/>
    <w:rsid w:val="798F60BC"/>
    <w:rsid w:val="7A3E0933"/>
    <w:rsid w:val="7B193457"/>
    <w:rsid w:val="7C187FDD"/>
    <w:rsid w:val="7E481883"/>
    <w:rsid w:val="7F6E047E"/>
    <w:rsid w:val="7F8B4C07"/>
    <w:rsid w:val="7FB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41D04"/>
  <w15:docId w15:val="{5DADAD27-4AA9-447D-BFD4-F5926AD2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Revision"/>
    <w:hidden/>
    <w:uiPriority w:val="99"/>
    <w:semiHidden/>
    <w:rsid w:val="00FC6E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2022-06-30T01:50:00Z</cp:lastPrinted>
  <dcterms:created xsi:type="dcterms:W3CDTF">2022-06-30T03:26:00Z</dcterms:created>
  <dcterms:modified xsi:type="dcterms:W3CDTF">2022-06-30T03:27:00Z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28BFCA3EB8354475856BA6E785655274</vt:lpwstr>
  </property>
</Properties>
</file>